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m57vylc545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Beat Brief: Music as Strategy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feature is for senior music directors, creative strategists focused on sonic branding, and heads of music supervision and music licensing experts who position music as a key element of the brand's creative strategy. We want to discuss how sound choices build brand equity, drive audience behavior, and contribute to overall marketing effectiveness, moving music beyond a late-stage add-on to early-stage strategic input.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0lm5qkrbjt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Submission Requirements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Please supply a photo of yourself.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links to </w:t>
      </w:r>
      <w:r w:rsidDel="00000000" w:rsidR="00000000" w:rsidRPr="00000000">
        <w:rPr>
          <w:b w:val="1"/>
          <w:bCs w:val="1"/>
          <w:rtl w:val="0"/>
        </w:rPr>
        <w:t xml:space="preserve">3-4 projects</w:t>
      </w:r>
      <w:r w:rsidDel="00000000" w:rsidR="00000000" w:rsidRPr="00000000">
        <w:rPr>
          <w:rtl w:val="0"/>
        </w:rPr>
        <w:t xml:space="preserve"> where the music choice was a central strategic decision, significantly impacting the campaign's direction or results.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1wej7s23vg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8 Questions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gk3gmva20hw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Seat at the Table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do you successfully advocate for music to be considered as a </w:t>
      </w:r>
      <w:r w:rsidDel="00000000" w:rsidR="00000000" w:rsidRPr="00000000">
        <w:rPr>
          <w:rtl w:val="0"/>
        </w:rPr>
        <w:t xml:space="preserve">strategic discipline</w:t>
      </w:r>
      <w:r w:rsidDel="00000000" w:rsidR="00000000" w:rsidRPr="00000000">
        <w:rPr>
          <w:rtl w:val="0"/>
        </w:rPr>
        <w:t xml:space="preserve"> early in the brief and conceptual phase, rather than just a production element slotted in later?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xyjpwmpjiol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The Sonic Strategy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auditing a brand's needs, what are the two or three most critical questions you ask to determine the </w:t>
      </w:r>
      <w:r w:rsidDel="00000000" w:rsidR="00000000" w:rsidRPr="00000000">
        <w:rPr>
          <w:rtl w:val="0"/>
        </w:rPr>
        <w:t xml:space="preserve">core strategic role</w:t>
      </w:r>
      <w:r w:rsidDel="00000000" w:rsidR="00000000" w:rsidRPr="00000000">
        <w:rPr>
          <w:rtl w:val="0"/>
        </w:rPr>
        <w:t xml:space="preserve"> music needs to play in their next campaign (beyond simply matching the mood of the visuals)?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ek4rm1izevg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Measurable Sound: Proving Effectiveness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industry is focused on ROI and effectiveness. What are the key metrics or methods you use to demonstrate that a specific music choice has positively contributed to the success of a campaign </w:t>
      </w:r>
      <w:r w:rsidDel="00000000" w:rsidR="00000000" w:rsidRPr="00000000">
        <w:rPr>
          <w:b w:val="1"/>
          <w:bCs w:val="1"/>
          <w:rtl w:val="0"/>
        </w:rPr>
        <w:t xml:space="preserve">(e.g., ad recall, emotional response, or brand lift)?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f9g7tj0n524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The Anti-Trend Strategy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 world saturated with sonic trends  and social media algorithm-driven moments (sea shanties anyone?_, how do you advise a brand on choosing music that is currently relevant </w:t>
      </w:r>
      <w:r w:rsidDel="00000000" w:rsidR="00000000" w:rsidRPr="00000000">
        <w:rPr>
          <w:i w:val="1"/>
          <w:iCs w:val="1"/>
          <w:rtl w:val="0"/>
        </w:rPr>
        <w:t xml:space="preserve">and</w:t>
      </w:r>
      <w:r w:rsidDel="00000000" w:rsidR="00000000" w:rsidRPr="00000000">
        <w:rPr>
          <w:rtl w:val="0"/>
        </w:rPr>
        <w:t xml:space="preserve"> has the longevity and distinctiveness required to build long-term </w:t>
      </w:r>
      <w:r w:rsidDel="00000000" w:rsidR="00000000" w:rsidRPr="00000000">
        <w:rPr>
          <w:rtl w:val="0"/>
        </w:rPr>
        <w:t xml:space="preserve">sonic identity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bb2tdf3mz60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Data vs. Decibels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and testing platforms provide insights on what audiences </w:t>
      </w:r>
      <w:r w:rsidDel="00000000" w:rsidR="00000000" w:rsidRPr="00000000">
        <w:rPr>
          <w:i w:val="1"/>
          <w:iCs w:val="1"/>
          <w:rtl w:val="0"/>
        </w:rPr>
        <w:t xml:space="preserve">should</w:t>
      </w:r>
      <w:r w:rsidDel="00000000" w:rsidR="00000000" w:rsidRPr="00000000">
        <w:rPr>
          <w:rtl w:val="0"/>
        </w:rPr>
        <w:t xml:space="preserve"> respond to. How do you balance this </w:t>
      </w:r>
      <w:r w:rsidDel="00000000" w:rsidR="00000000" w:rsidRPr="00000000">
        <w:rPr>
          <w:rtl w:val="0"/>
        </w:rPr>
        <w:t xml:space="preserve">data-driven analysis</w:t>
      </w:r>
      <w:r w:rsidDel="00000000" w:rsidR="00000000" w:rsidRPr="00000000">
        <w:rPr>
          <w:rtl w:val="0"/>
        </w:rPr>
        <w:t xml:space="preserve"> with the unquantifiable element of creative instinct, gut-feel, or the "soul" of a track when making a final selection?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7kq6ied764b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Cross-Platform Cohesion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work often spans broadcast, social, experiential, and interactive platforms. How do you develop a single music strategy that maintains cohesion while also being flexible enough to work effectively across such diverse media environments?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rvipng5mb9j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7. The "Non-Music" Challenge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a time when you realized the most strategic or effective answer to a client's music brief was to use </w:t>
      </w:r>
      <w:r w:rsidDel="00000000" w:rsidR="00000000" w:rsidRPr="00000000">
        <w:rPr>
          <w:b w:val="1"/>
          <w:bCs w:val="1"/>
          <w:rtl w:val="0"/>
        </w:rPr>
        <w:t xml:space="preserve">non-traditional sound </w:t>
      </w:r>
      <w:r w:rsidDel="00000000" w:rsidR="00000000" w:rsidRPr="00000000">
        <w:rPr>
          <w:rtl w:val="0"/>
        </w:rPr>
        <w:t xml:space="preserve">(e.g., foley, silence, custom sound design) and how you convinced the team that was the right strategic path.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r2rzhj4ooau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8. The Sound of Tomorrow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Looking ahead, what is the most significant technological or cultural shift that you believe will fundamentally change how brands approach and invest in their </w:t>
      </w:r>
      <w:r w:rsidDel="00000000" w:rsidR="00000000" w:rsidRPr="00000000">
        <w:rPr>
          <w:rtl w:val="0"/>
        </w:rPr>
        <w:t xml:space="preserve">long-term sonic strategy?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